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22E" w:rsidRDefault="001C09CC" w:rsidP="0020122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 </w:t>
      </w:r>
      <w:r w:rsidR="009924FF" w:rsidRPr="009924FF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I C </w:t>
      </w:r>
      <w:proofErr w:type="gramStart"/>
      <w:r w:rsidR="009924FF" w:rsidRPr="009924FF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2</w:t>
      </w:r>
      <w:r w:rsidR="009924FF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  --</w:t>
      </w:r>
      <w:proofErr w:type="gramEnd"/>
      <w:r w:rsidR="009924FF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 </w:t>
      </w:r>
      <w:r w:rsidR="009924FF" w:rsidRPr="009924FF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 Carducci </w:t>
      </w:r>
      <w:r w:rsidR="009924FF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 </w:t>
      </w:r>
      <w:r w:rsidR="009924FF" w:rsidRPr="009924FF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Foligno </w:t>
      </w:r>
    </w:p>
    <w:p w:rsidR="009924FF" w:rsidRPr="009924FF" w:rsidRDefault="009924FF" w:rsidP="0020122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it-IT"/>
        </w:rPr>
      </w:pPr>
    </w:p>
    <w:p w:rsidR="009924FF" w:rsidRDefault="009924FF" w:rsidP="0020122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</w:p>
    <w:p w:rsidR="00DE04ED" w:rsidRPr="009924FF" w:rsidRDefault="009924FF" w:rsidP="0020122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Progetto </w:t>
      </w:r>
      <w:r w:rsidR="00DE04ED" w:rsidRPr="009924FF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Streaming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 </w:t>
      </w:r>
    </w:p>
    <w:p w:rsidR="00DE04ED" w:rsidRDefault="00DE04ED" w:rsidP="0020122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DE04ED" w:rsidRPr="00DE04ED" w:rsidRDefault="00DE04ED" w:rsidP="0020122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FFC000" w:themeColor="accent4"/>
          <w:sz w:val="24"/>
          <w:szCs w:val="24"/>
          <w:lang w:eastAsia="it-IT"/>
        </w:rPr>
      </w:pPr>
      <w:r>
        <w:rPr>
          <w:noProof/>
          <w:lang w:eastAsia="it-IT"/>
        </w:rPr>
        <w:drawing>
          <wp:inline distT="0" distB="0" distL="0" distR="0" wp14:anchorId="044A547E" wp14:editId="10DF8392">
            <wp:extent cx="3366034" cy="1065439"/>
            <wp:effectExtent l="0" t="0" r="6350" b="1905"/>
            <wp:docPr id="2" name="Immagine 2" descr="Digital Concert H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gital Concert Hal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135" cy="1079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  </w:t>
      </w:r>
      <w:r w:rsidRPr="00DE04ED">
        <w:rPr>
          <w:rFonts w:ascii="Times New Roman" w:eastAsia="Times New Roman" w:hAnsi="Times New Roman" w:cs="Times New Roman"/>
          <w:b/>
          <w:color w:val="FFC000" w:themeColor="accent4"/>
          <w:sz w:val="24"/>
          <w:szCs w:val="24"/>
          <w:highlight w:val="black"/>
          <w:lang w:eastAsia="it-IT"/>
        </w:rPr>
        <w:t>DIGITAL CONCERT HALL</w:t>
      </w:r>
      <w:r>
        <w:rPr>
          <w:rFonts w:ascii="Times New Roman" w:eastAsia="Times New Roman" w:hAnsi="Times New Roman" w:cs="Times New Roman"/>
          <w:b/>
          <w:color w:val="FFC000" w:themeColor="accent4"/>
          <w:sz w:val="24"/>
          <w:szCs w:val="24"/>
          <w:lang w:eastAsia="it-IT"/>
        </w:rPr>
        <w:t xml:space="preserve"> </w:t>
      </w:r>
    </w:p>
    <w:p w:rsidR="00DE04ED" w:rsidRDefault="00DE04ED" w:rsidP="0020122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DE04ED" w:rsidRDefault="00DE04ED" w:rsidP="0020122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bookmarkStart w:id="0" w:name="_GoBack"/>
      <w:bookmarkEnd w:id="0"/>
    </w:p>
    <w:p w:rsidR="00CA59FC" w:rsidRDefault="00CA59FC" w:rsidP="0020122E">
      <w:pPr>
        <w:spacing w:after="0" w:line="240" w:lineRule="auto"/>
        <w:outlineLvl w:val="1"/>
        <w:rPr>
          <w:rFonts w:ascii="Book Antiqua" w:eastAsia="Times New Roman" w:hAnsi="Book Antiqua" w:cs="Times New Roman"/>
          <w:b/>
          <w:sz w:val="28"/>
          <w:szCs w:val="28"/>
          <w:lang w:eastAsia="it-IT"/>
        </w:rPr>
      </w:pPr>
      <w:r w:rsidRPr="00DE04ED">
        <w:rPr>
          <w:rFonts w:ascii="Book Antiqua" w:eastAsia="Times New Roman" w:hAnsi="Book Antiqua" w:cs="Times New Roman"/>
          <w:b/>
          <w:sz w:val="28"/>
          <w:szCs w:val="28"/>
          <w:lang w:eastAsia="it-IT"/>
        </w:rPr>
        <w:t>Introduzione all’ascolto</w:t>
      </w:r>
      <w:r w:rsidR="00DE04ED">
        <w:rPr>
          <w:rFonts w:ascii="Book Antiqua" w:eastAsia="Times New Roman" w:hAnsi="Book Antiqua" w:cs="Times New Roman"/>
          <w:b/>
          <w:sz w:val="28"/>
          <w:szCs w:val="28"/>
          <w:lang w:eastAsia="it-IT"/>
        </w:rPr>
        <w:t xml:space="preserve"> --- </w:t>
      </w:r>
      <w:proofErr w:type="spellStart"/>
      <w:r w:rsidRPr="00DE04ED">
        <w:rPr>
          <w:rFonts w:ascii="Book Antiqua" w:eastAsia="Times New Roman" w:hAnsi="Book Antiqua" w:cs="Times New Roman"/>
          <w:b/>
          <w:sz w:val="28"/>
          <w:szCs w:val="28"/>
          <w:lang w:eastAsia="it-IT"/>
        </w:rPr>
        <w:t>Listening</w:t>
      </w:r>
      <w:proofErr w:type="spellEnd"/>
      <w:r w:rsidRPr="00DE04ED">
        <w:rPr>
          <w:rFonts w:ascii="Book Antiqua" w:eastAsia="Times New Roman" w:hAnsi="Book Antiqua" w:cs="Times New Roman"/>
          <w:b/>
          <w:sz w:val="28"/>
          <w:szCs w:val="28"/>
          <w:lang w:eastAsia="it-IT"/>
        </w:rPr>
        <w:t xml:space="preserve"> Class</w:t>
      </w:r>
    </w:p>
    <w:p w:rsidR="00DE04ED" w:rsidRPr="00DE04ED" w:rsidRDefault="00DE04ED" w:rsidP="0020122E">
      <w:pPr>
        <w:spacing w:after="0" w:line="240" w:lineRule="auto"/>
        <w:outlineLvl w:val="1"/>
        <w:rPr>
          <w:rFonts w:ascii="Book Antiqua" w:eastAsia="Times New Roman" w:hAnsi="Book Antiqua" w:cs="Times New Roman"/>
          <w:b/>
          <w:sz w:val="28"/>
          <w:szCs w:val="28"/>
          <w:lang w:eastAsia="it-IT"/>
        </w:rPr>
      </w:pPr>
    </w:p>
    <w:p w:rsidR="00DE04ED" w:rsidRDefault="00DE04ED" w:rsidP="0020122E">
      <w:pPr>
        <w:spacing w:after="0" w:line="240" w:lineRule="auto"/>
        <w:outlineLvl w:val="1"/>
        <w:rPr>
          <w:rFonts w:ascii="Book Antiqua" w:eastAsia="Times New Roman" w:hAnsi="Book Antiqua" w:cs="Times New Roman"/>
          <w:b/>
          <w:sz w:val="28"/>
          <w:szCs w:val="28"/>
          <w:lang w:eastAsia="it-IT"/>
        </w:rPr>
      </w:pPr>
      <w:r w:rsidRPr="00DE04ED">
        <w:rPr>
          <w:rFonts w:ascii="Book Antiqua" w:eastAsia="Times New Roman" w:hAnsi="Book Antiqua" w:cs="Times New Roman"/>
          <w:b/>
          <w:sz w:val="28"/>
          <w:szCs w:val="28"/>
          <w:lang w:eastAsia="it-IT"/>
        </w:rPr>
        <w:t>Progetto CLIL</w:t>
      </w:r>
      <w:r>
        <w:rPr>
          <w:rFonts w:ascii="Book Antiqua" w:eastAsia="Times New Roman" w:hAnsi="Book Antiqua" w:cs="Times New Roman"/>
          <w:b/>
          <w:sz w:val="28"/>
          <w:szCs w:val="28"/>
          <w:lang w:eastAsia="it-IT"/>
        </w:rPr>
        <w:t xml:space="preserve"> </w:t>
      </w:r>
      <w:proofErr w:type="gramStart"/>
      <w:r>
        <w:rPr>
          <w:rFonts w:ascii="Book Antiqua" w:eastAsia="Times New Roman" w:hAnsi="Book Antiqua" w:cs="Times New Roman"/>
          <w:b/>
          <w:sz w:val="28"/>
          <w:szCs w:val="28"/>
          <w:lang w:eastAsia="it-IT"/>
        </w:rPr>
        <w:t>---  I</w:t>
      </w:r>
      <w:proofErr w:type="gramEnd"/>
      <w:r>
        <w:rPr>
          <w:rFonts w:ascii="Book Antiqua" w:eastAsia="Times New Roman" w:hAnsi="Book Antiqua" w:cs="Times New Roman"/>
          <w:b/>
          <w:sz w:val="28"/>
          <w:szCs w:val="28"/>
          <w:lang w:eastAsia="it-IT"/>
        </w:rPr>
        <w:t xml:space="preserve"> M P</w:t>
      </w:r>
      <w:r w:rsidR="00C715D4">
        <w:rPr>
          <w:rFonts w:ascii="Book Antiqua" w:eastAsia="Times New Roman" w:hAnsi="Book Antiqua" w:cs="Times New Roman"/>
          <w:b/>
          <w:sz w:val="28"/>
          <w:szCs w:val="28"/>
          <w:lang w:eastAsia="it-IT"/>
        </w:rPr>
        <w:t xml:space="preserve"> </w:t>
      </w:r>
    </w:p>
    <w:p w:rsidR="009924FF" w:rsidRDefault="009924FF" w:rsidP="0020122E">
      <w:pPr>
        <w:spacing w:after="0" w:line="240" w:lineRule="auto"/>
        <w:outlineLvl w:val="1"/>
        <w:rPr>
          <w:rFonts w:ascii="Book Antiqua" w:eastAsia="Times New Roman" w:hAnsi="Book Antiqua" w:cs="Times New Roman"/>
          <w:b/>
          <w:sz w:val="28"/>
          <w:szCs w:val="28"/>
          <w:lang w:eastAsia="it-IT"/>
        </w:rPr>
      </w:pPr>
    </w:p>
    <w:p w:rsidR="00DE04ED" w:rsidRDefault="00DE04ED" w:rsidP="0020122E">
      <w:pPr>
        <w:spacing w:after="0" w:line="240" w:lineRule="auto"/>
        <w:outlineLvl w:val="1"/>
        <w:rPr>
          <w:rFonts w:ascii="Book Antiqua" w:eastAsia="Times New Roman" w:hAnsi="Book Antiqua" w:cs="Times New Roman"/>
          <w:b/>
          <w:sz w:val="28"/>
          <w:szCs w:val="28"/>
          <w:lang w:eastAsia="it-IT"/>
        </w:rPr>
      </w:pPr>
      <w:r>
        <w:rPr>
          <w:rFonts w:ascii="Book Antiqua" w:eastAsia="Times New Roman" w:hAnsi="Book Antiqua" w:cs="Times New Roman"/>
          <w:b/>
          <w:sz w:val="28"/>
          <w:szCs w:val="28"/>
          <w:lang w:eastAsia="it-IT"/>
        </w:rPr>
        <w:t xml:space="preserve">Prof. Filippo </w:t>
      </w:r>
      <w:proofErr w:type="spellStart"/>
      <w:r>
        <w:rPr>
          <w:rFonts w:ascii="Book Antiqua" w:eastAsia="Times New Roman" w:hAnsi="Book Antiqua" w:cs="Times New Roman"/>
          <w:b/>
          <w:sz w:val="28"/>
          <w:szCs w:val="28"/>
          <w:lang w:eastAsia="it-IT"/>
        </w:rPr>
        <w:t>Salemmi</w:t>
      </w:r>
      <w:proofErr w:type="spellEnd"/>
      <w:r>
        <w:rPr>
          <w:rFonts w:ascii="Book Antiqua" w:eastAsia="Times New Roman" w:hAnsi="Book Antiqua" w:cs="Times New Roman"/>
          <w:b/>
          <w:sz w:val="28"/>
          <w:szCs w:val="28"/>
          <w:lang w:eastAsia="it-IT"/>
        </w:rPr>
        <w:t xml:space="preserve"> </w:t>
      </w:r>
    </w:p>
    <w:p w:rsidR="009924FF" w:rsidRPr="009924FF" w:rsidRDefault="00C715D4" w:rsidP="0020122E">
      <w:pPr>
        <w:spacing w:after="0" w:line="240" w:lineRule="auto"/>
        <w:outlineLvl w:val="1"/>
        <w:rPr>
          <w:rFonts w:ascii="Book Antiqua" w:eastAsia="Times New Roman" w:hAnsi="Book Antiqua" w:cs="Times New Roman"/>
          <w:b/>
          <w:i/>
          <w:sz w:val="28"/>
          <w:szCs w:val="28"/>
          <w:lang w:eastAsia="it-IT"/>
        </w:rPr>
      </w:pPr>
      <w:r>
        <w:rPr>
          <w:rFonts w:ascii="Book Antiqua" w:eastAsia="Times New Roman" w:hAnsi="Book Antiqua" w:cs="Times New Roman"/>
          <w:b/>
          <w:i/>
          <w:sz w:val="28"/>
          <w:szCs w:val="28"/>
          <w:lang w:eastAsia="it-IT"/>
        </w:rPr>
        <w:t xml:space="preserve">Dr. Erik </w:t>
      </w:r>
      <w:proofErr w:type="spellStart"/>
      <w:r>
        <w:rPr>
          <w:rFonts w:ascii="Book Antiqua" w:eastAsia="Times New Roman" w:hAnsi="Book Antiqua" w:cs="Times New Roman"/>
          <w:b/>
          <w:i/>
          <w:sz w:val="28"/>
          <w:szCs w:val="28"/>
          <w:lang w:eastAsia="it-IT"/>
        </w:rPr>
        <w:t>Janners</w:t>
      </w:r>
      <w:proofErr w:type="spellEnd"/>
      <w:r>
        <w:rPr>
          <w:rFonts w:ascii="Book Antiqua" w:eastAsia="Times New Roman" w:hAnsi="Book Antiqua" w:cs="Times New Roman"/>
          <w:b/>
          <w:i/>
          <w:sz w:val="28"/>
          <w:szCs w:val="28"/>
          <w:lang w:eastAsia="it-IT"/>
        </w:rPr>
        <w:t xml:space="preserve">, Marquette </w:t>
      </w:r>
      <w:proofErr w:type="spellStart"/>
      <w:r>
        <w:rPr>
          <w:rFonts w:ascii="Book Antiqua" w:eastAsia="Times New Roman" w:hAnsi="Book Antiqua" w:cs="Times New Roman"/>
          <w:b/>
          <w:i/>
          <w:sz w:val="28"/>
          <w:szCs w:val="28"/>
          <w:lang w:eastAsia="it-IT"/>
        </w:rPr>
        <w:t>University</w:t>
      </w:r>
      <w:proofErr w:type="spellEnd"/>
      <w:r>
        <w:rPr>
          <w:rFonts w:ascii="Book Antiqua" w:eastAsia="Times New Roman" w:hAnsi="Book Antiqua" w:cs="Times New Roman"/>
          <w:b/>
          <w:i/>
          <w:sz w:val="28"/>
          <w:szCs w:val="28"/>
          <w:lang w:eastAsia="it-IT"/>
        </w:rPr>
        <w:t xml:space="preserve"> of </w:t>
      </w:r>
      <w:proofErr w:type="spellStart"/>
      <w:proofErr w:type="gramStart"/>
      <w:r>
        <w:rPr>
          <w:rFonts w:ascii="Book Antiqua" w:eastAsia="Times New Roman" w:hAnsi="Book Antiqua" w:cs="Times New Roman"/>
          <w:b/>
          <w:i/>
          <w:sz w:val="28"/>
          <w:szCs w:val="28"/>
          <w:lang w:eastAsia="it-IT"/>
        </w:rPr>
        <w:t>Milwauke</w:t>
      </w:r>
      <w:proofErr w:type="spellEnd"/>
      <w:r>
        <w:rPr>
          <w:rFonts w:ascii="Book Antiqua" w:eastAsia="Times New Roman" w:hAnsi="Book Antiqua" w:cs="Times New Roman"/>
          <w:b/>
          <w:i/>
          <w:sz w:val="28"/>
          <w:szCs w:val="28"/>
          <w:lang w:eastAsia="it-IT"/>
        </w:rPr>
        <w:t xml:space="preserve">,  </w:t>
      </w:r>
      <w:proofErr w:type="spellStart"/>
      <w:r w:rsidR="009924FF" w:rsidRPr="009924FF">
        <w:rPr>
          <w:rFonts w:ascii="Book Antiqua" w:eastAsia="Times New Roman" w:hAnsi="Book Antiqua" w:cs="Times New Roman"/>
          <w:b/>
          <w:i/>
          <w:sz w:val="28"/>
          <w:szCs w:val="28"/>
          <w:lang w:eastAsia="it-IT"/>
        </w:rPr>
        <w:t>lesson</w:t>
      </w:r>
      <w:proofErr w:type="spellEnd"/>
      <w:proofErr w:type="gramEnd"/>
      <w:r w:rsidR="009924FF" w:rsidRPr="009924FF">
        <w:rPr>
          <w:rFonts w:ascii="Book Antiqua" w:eastAsia="Times New Roman" w:hAnsi="Book Antiqua" w:cs="Times New Roman"/>
          <w:b/>
          <w:i/>
          <w:sz w:val="28"/>
          <w:szCs w:val="28"/>
          <w:lang w:eastAsia="it-IT"/>
        </w:rPr>
        <w:t xml:space="preserve"> in </w:t>
      </w:r>
      <w:proofErr w:type="spellStart"/>
      <w:r w:rsidR="009924FF" w:rsidRPr="009924FF">
        <w:rPr>
          <w:rFonts w:ascii="Book Antiqua" w:eastAsia="Times New Roman" w:hAnsi="Book Antiqua" w:cs="Times New Roman"/>
          <w:b/>
          <w:i/>
          <w:sz w:val="28"/>
          <w:szCs w:val="28"/>
          <w:lang w:eastAsia="it-IT"/>
        </w:rPr>
        <w:t>December</w:t>
      </w:r>
      <w:proofErr w:type="spellEnd"/>
      <w:r w:rsidR="009924FF" w:rsidRPr="009924FF">
        <w:rPr>
          <w:rFonts w:ascii="Book Antiqua" w:eastAsia="Times New Roman" w:hAnsi="Book Antiqua" w:cs="Times New Roman"/>
          <w:b/>
          <w:i/>
          <w:sz w:val="28"/>
          <w:szCs w:val="28"/>
          <w:lang w:eastAsia="it-IT"/>
        </w:rPr>
        <w:t xml:space="preserve"> </w:t>
      </w:r>
      <w:proofErr w:type="spellStart"/>
      <w:r w:rsidR="009924FF" w:rsidRPr="009924FF">
        <w:rPr>
          <w:rFonts w:ascii="Book Antiqua" w:eastAsia="Times New Roman" w:hAnsi="Book Antiqua" w:cs="Times New Roman"/>
          <w:b/>
          <w:i/>
          <w:sz w:val="28"/>
          <w:szCs w:val="28"/>
          <w:lang w:eastAsia="it-IT"/>
        </w:rPr>
        <w:t>Friday</w:t>
      </w:r>
      <w:proofErr w:type="spellEnd"/>
      <w:r w:rsidR="009924FF" w:rsidRPr="009924FF">
        <w:rPr>
          <w:rFonts w:ascii="Book Antiqua" w:eastAsia="Times New Roman" w:hAnsi="Book Antiqua" w:cs="Times New Roman"/>
          <w:b/>
          <w:i/>
          <w:sz w:val="28"/>
          <w:szCs w:val="28"/>
          <w:lang w:eastAsia="it-IT"/>
        </w:rPr>
        <w:t xml:space="preserve"> 15 </w:t>
      </w:r>
      <w:r w:rsidR="009924FF">
        <w:rPr>
          <w:rFonts w:ascii="Book Antiqua" w:eastAsia="Times New Roman" w:hAnsi="Book Antiqua" w:cs="Times New Roman"/>
          <w:b/>
          <w:i/>
          <w:sz w:val="28"/>
          <w:szCs w:val="28"/>
          <w:lang w:eastAsia="it-IT"/>
        </w:rPr>
        <w:t>–</w:t>
      </w:r>
      <w:r w:rsidR="009924FF" w:rsidRPr="009924FF">
        <w:rPr>
          <w:rFonts w:ascii="Book Antiqua" w:eastAsia="Times New Roman" w:hAnsi="Book Antiqua" w:cs="Times New Roman"/>
          <w:b/>
          <w:i/>
          <w:sz w:val="28"/>
          <w:szCs w:val="28"/>
          <w:lang w:eastAsia="it-IT"/>
        </w:rPr>
        <w:t xml:space="preserve"> 2017</w:t>
      </w:r>
      <w:r w:rsidR="009924FF">
        <w:rPr>
          <w:rFonts w:ascii="Book Antiqua" w:eastAsia="Times New Roman" w:hAnsi="Book Antiqua" w:cs="Times New Roman"/>
          <w:b/>
          <w:i/>
          <w:sz w:val="28"/>
          <w:szCs w:val="28"/>
          <w:lang w:eastAsia="it-IT"/>
        </w:rPr>
        <w:t xml:space="preserve">   Class III.A  </w:t>
      </w:r>
    </w:p>
    <w:p w:rsidR="00DE04ED" w:rsidRPr="009924FF" w:rsidRDefault="00DE04ED" w:rsidP="0020122E">
      <w:pPr>
        <w:spacing w:after="0" w:line="240" w:lineRule="auto"/>
        <w:outlineLvl w:val="1"/>
        <w:rPr>
          <w:rFonts w:ascii="Book Antiqua" w:eastAsia="Times New Roman" w:hAnsi="Book Antiqua" w:cs="Times New Roman"/>
          <w:b/>
          <w:i/>
          <w:sz w:val="28"/>
          <w:szCs w:val="28"/>
          <w:lang w:eastAsia="it-IT"/>
        </w:rPr>
      </w:pPr>
    </w:p>
    <w:p w:rsidR="00DE04ED" w:rsidRDefault="002C0CEF" w:rsidP="0020122E">
      <w:pPr>
        <w:spacing w:after="0" w:line="240" w:lineRule="auto"/>
        <w:outlineLvl w:val="1"/>
        <w:rPr>
          <w:rFonts w:ascii="Book Antiqua" w:eastAsia="Times New Roman" w:hAnsi="Book Antiqua" w:cs="Times New Roman"/>
          <w:b/>
          <w:color w:val="FFC000" w:themeColor="accent4"/>
          <w:sz w:val="28"/>
          <w:szCs w:val="28"/>
          <w:lang w:eastAsia="it-IT"/>
        </w:rPr>
      </w:pPr>
      <w:hyperlink r:id="rId8" w:history="1">
        <w:r w:rsidR="00DE04ED" w:rsidRPr="009D1FDA">
          <w:rPr>
            <w:rStyle w:val="Collegamentoipertestuale"/>
            <w:rFonts w:ascii="Book Antiqua" w:eastAsia="Times New Roman" w:hAnsi="Book Antiqua" w:cs="Times New Roman"/>
            <w:b/>
            <w:sz w:val="28"/>
            <w:szCs w:val="28"/>
            <w:lang w:eastAsia="it-IT"/>
          </w:rPr>
          <w:t>https://www.digitalconcerthall.com/en/concert/51096</w:t>
        </w:r>
      </w:hyperlink>
    </w:p>
    <w:p w:rsidR="00DE04ED" w:rsidRPr="00DE04ED" w:rsidRDefault="00DE04ED" w:rsidP="0020122E">
      <w:pPr>
        <w:spacing w:after="0" w:line="240" w:lineRule="auto"/>
        <w:outlineLvl w:val="1"/>
        <w:rPr>
          <w:rFonts w:ascii="Book Antiqua" w:eastAsia="Times New Roman" w:hAnsi="Book Antiqua" w:cs="Times New Roman"/>
          <w:b/>
          <w:color w:val="FFC000" w:themeColor="accent4"/>
          <w:sz w:val="28"/>
          <w:szCs w:val="28"/>
          <w:lang w:eastAsia="it-IT"/>
        </w:rPr>
      </w:pPr>
    </w:p>
    <w:p w:rsidR="00DE04ED" w:rsidRDefault="00DE04ED" w:rsidP="0020122E">
      <w:pPr>
        <w:spacing w:after="0" w:line="240" w:lineRule="auto"/>
        <w:outlineLvl w:val="1"/>
        <w:rPr>
          <w:rFonts w:ascii="Book Antiqua" w:eastAsia="Times New Roman" w:hAnsi="Book Antiqua" w:cs="Times New Roman"/>
          <w:b/>
          <w:sz w:val="28"/>
          <w:szCs w:val="28"/>
          <w:lang w:eastAsia="it-IT"/>
        </w:rPr>
      </w:pPr>
    </w:p>
    <w:p w:rsidR="00CA59FC" w:rsidRDefault="00CA59FC" w:rsidP="0020122E">
      <w:pPr>
        <w:shd w:val="clear" w:color="auto" w:fill="F6F6F6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A2A2A2"/>
          <w:sz w:val="24"/>
          <w:szCs w:val="24"/>
          <w:lang w:eastAsia="it-IT"/>
        </w:rPr>
      </w:pPr>
    </w:p>
    <w:p w:rsidR="00CA59FC" w:rsidRDefault="001C09CC" w:rsidP="0020122E">
      <w:pPr>
        <w:shd w:val="clear" w:color="auto" w:fill="F6F6F6"/>
        <w:spacing w:before="100" w:beforeAutospacing="1" w:after="100" w:afterAutospacing="1" w:line="240" w:lineRule="auto"/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proofErr w:type="spellStart"/>
      <w:r w:rsidRPr="001C09CC">
        <w:rPr>
          <w:rFonts w:ascii="Times New Roman" w:hAnsi="Times New Roman" w:cs="Times New Roman"/>
          <w:b/>
          <w:bCs/>
          <w:sz w:val="21"/>
          <w:szCs w:val="21"/>
          <w:shd w:val="clear" w:color="auto" w:fill="FFFFFF"/>
        </w:rPr>
        <w:t>Béla</w:t>
      </w:r>
      <w:proofErr w:type="spellEnd"/>
      <w:r w:rsidRPr="001C09CC">
        <w:rPr>
          <w:rFonts w:ascii="Times New Roman" w:hAnsi="Times New Roman" w:cs="Times New Roman"/>
          <w:b/>
          <w:bCs/>
          <w:sz w:val="21"/>
          <w:szCs w:val="21"/>
          <w:shd w:val="clear" w:color="auto" w:fill="FFFFFF"/>
        </w:rPr>
        <w:t xml:space="preserve"> Viktor </w:t>
      </w:r>
      <w:proofErr w:type="spellStart"/>
      <w:r w:rsidRPr="001C09CC">
        <w:rPr>
          <w:rFonts w:ascii="Times New Roman" w:hAnsi="Times New Roman" w:cs="Times New Roman"/>
          <w:b/>
          <w:bCs/>
          <w:sz w:val="21"/>
          <w:szCs w:val="21"/>
          <w:shd w:val="clear" w:color="auto" w:fill="FFFFFF"/>
        </w:rPr>
        <w:t>János</w:t>
      </w:r>
      <w:proofErr w:type="spellEnd"/>
      <w:r w:rsidRPr="001C09CC">
        <w:rPr>
          <w:rFonts w:ascii="Times New Roman" w:hAnsi="Times New Roman" w:cs="Times New Roman"/>
          <w:b/>
          <w:bCs/>
          <w:sz w:val="21"/>
          <w:szCs w:val="21"/>
          <w:shd w:val="clear" w:color="auto" w:fill="FFFFFF"/>
        </w:rPr>
        <w:t xml:space="preserve"> </w:t>
      </w:r>
      <w:proofErr w:type="spellStart"/>
      <w:r w:rsidRPr="001C09CC">
        <w:rPr>
          <w:rFonts w:ascii="Times New Roman" w:hAnsi="Times New Roman" w:cs="Times New Roman"/>
          <w:b/>
          <w:bCs/>
          <w:sz w:val="21"/>
          <w:szCs w:val="21"/>
          <w:shd w:val="clear" w:color="auto" w:fill="FFFFFF"/>
        </w:rPr>
        <w:t>Bartók</w:t>
      </w:r>
      <w:proofErr w:type="spellEnd"/>
      <w:r w:rsidRPr="001C09CC">
        <w:rPr>
          <w:rFonts w:ascii="Times New Roman" w:hAnsi="Times New Roman" w:cs="Times New Roman"/>
          <w:sz w:val="21"/>
          <w:szCs w:val="21"/>
          <w:shd w:val="clear" w:color="auto" w:fill="FFFFFF"/>
        </w:rPr>
        <w:t> </w:t>
      </w:r>
      <w:r>
        <w:rPr>
          <w:noProof/>
          <w:lang w:eastAsia="it-IT"/>
        </w:rPr>
        <w:drawing>
          <wp:inline distT="0" distB="0" distL="0" distR="0" wp14:anchorId="5B03CAA8" wp14:editId="3B82742F">
            <wp:extent cx="1491691" cy="2127478"/>
            <wp:effectExtent l="19050" t="0" r="13335" b="635000"/>
            <wp:docPr id="1" name="Immagine 1" descr="http://www.rai.it/dl/img/2017/02/1488284551621Bartok_Be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ai.it/dl/img/2017/02/1488284551621Bartok_Bel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138" cy="216091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Pr="001C09CC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</w:p>
    <w:p w:rsidR="001C09CC" w:rsidRDefault="001C09CC" w:rsidP="0020122E">
      <w:pPr>
        <w:shd w:val="clear" w:color="auto" w:fill="F6F6F6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A2A2A2"/>
          <w:sz w:val="24"/>
          <w:szCs w:val="24"/>
          <w:lang w:eastAsia="it-IT"/>
        </w:rPr>
      </w:pPr>
      <w:r w:rsidRPr="001C09CC">
        <w:rPr>
          <w:rFonts w:ascii="Times New Roman" w:hAnsi="Times New Roman" w:cs="Times New Roman"/>
          <w:sz w:val="21"/>
          <w:szCs w:val="21"/>
          <w:shd w:val="clear" w:color="auto" w:fill="FFFFFF"/>
        </w:rPr>
        <w:t>(</w:t>
      </w:r>
      <w:proofErr w:type="spellStart"/>
      <w:r w:rsidRPr="001C09CC">
        <w:rPr>
          <w:rFonts w:ascii="Times New Roman" w:hAnsi="Times New Roman" w:cs="Times New Roman"/>
        </w:rPr>
        <w:fldChar w:fldCharType="begin"/>
      </w:r>
      <w:r w:rsidRPr="001C09CC">
        <w:rPr>
          <w:rFonts w:ascii="Times New Roman" w:hAnsi="Times New Roman" w:cs="Times New Roman"/>
        </w:rPr>
        <w:instrText xml:space="preserve"> HYPERLINK "https://it.wikipedia.org/wiki/S%C3%A2nnicolau_Mare" \o "Sânnicolau Mare" </w:instrText>
      </w:r>
      <w:r w:rsidRPr="001C09CC">
        <w:rPr>
          <w:rFonts w:ascii="Times New Roman" w:hAnsi="Times New Roman" w:cs="Times New Roman"/>
        </w:rPr>
        <w:fldChar w:fldCharType="separate"/>
      </w:r>
      <w:r w:rsidRPr="001C09CC">
        <w:rPr>
          <w:rStyle w:val="Collegamentoipertestuale"/>
          <w:rFonts w:ascii="Times New Roman" w:hAnsi="Times New Roman" w:cs="Times New Roman"/>
          <w:color w:val="auto"/>
          <w:sz w:val="21"/>
          <w:szCs w:val="21"/>
          <w:u w:val="none"/>
          <w:shd w:val="clear" w:color="auto" w:fill="FFFFFF"/>
        </w:rPr>
        <w:t>Nagyszentmiklós</w:t>
      </w:r>
      <w:proofErr w:type="spellEnd"/>
      <w:r w:rsidRPr="001C09CC">
        <w:rPr>
          <w:rFonts w:ascii="Times New Roman" w:hAnsi="Times New Roman" w:cs="Times New Roman"/>
        </w:rPr>
        <w:fldChar w:fldCharType="end"/>
      </w:r>
      <w:r w:rsidRPr="001C09CC">
        <w:rPr>
          <w:rFonts w:ascii="Times New Roman" w:hAnsi="Times New Roman" w:cs="Times New Roman"/>
          <w:sz w:val="21"/>
          <w:szCs w:val="21"/>
          <w:shd w:val="clear" w:color="auto" w:fill="FFFFFF"/>
        </w:rPr>
        <w:t>, </w:t>
      </w:r>
      <w:hyperlink r:id="rId10" w:tooltip="25 marzo" w:history="1">
        <w:r w:rsidRPr="001C09CC">
          <w:rPr>
            <w:rStyle w:val="Collegamentoipertestuale"/>
            <w:rFonts w:ascii="Times New Roman" w:hAnsi="Times New Roman" w:cs="Times New Roman"/>
            <w:color w:val="auto"/>
            <w:sz w:val="21"/>
            <w:szCs w:val="21"/>
            <w:u w:val="none"/>
            <w:shd w:val="clear" w:color="auto" w:fill="FFFFFF"/>
          </w:rPr>
          <w:t>25 marzo</w:t>
        </w:r>
      </w:hyperlink>
      <w:r w:rsidRPr="001C09CC">
        <w:rPr>
          <w:rFonts w:ascii="Times New Roman" w:hAnsi="Times New Roman" w:cs="Times New Roman"/>
          <w:sz w:val="21"/>
          <w:szCs w:val="21"/>
          <w:shd w:val="clear" w:color="auto" w:fill="FFFFFF"/>
        </w:rPr>
        <w:t> </w:t>
      </w:r>
      <w:hyperlink r:id="rId11" w:tooltip="1881" w:history="1">
        <w:r w:rsidRPr="001C09CC">
          <w:rPr>
            <w:rStyle w:val="Collegamentoipertestuale"/>
            <w:rFonts w:ascii="Times New Roman" w:hAnsi="Times New Roman" w:cs="Times New Roman"/>
            <w:color w:val="auto"/>
            <w:sz w:val="21"/>
            <w:szCs w:val="21"/>
            <w:u w:val="none"/>
            <w:shd w:val="clear" w:color="auto" w:fill="FFFFFF"/>
          </w:rPr>
          <w:t>1881</w:t>
        </w:r>
      </w:hyperlink>
      <w:r w:rsidRPr="001C09CC">
        <w:rPr>
          <w:rFonts w:ascii="Times New Roman" w:hAnsi="Times New Roman" w:cs="Times New Roman"/>
          <w:sz w:val="21"/>
          <w:szCs w:val="21"/>
          <w:shd w:val="clear" w:color="auto" w:fill="FFFFFF"/>
        </w:rPr>
        <w:t> – </w:t>
      </w:r>
      <w:hyperlink r:id="rId12" w:tooltip="New York" w:history="1">
        <w:r w:rsidRPr="001C09CC">
          <w:rPr>
            <w:rStyle w:val="Collegamentoipertestuale"/>
            <w:rFonts w:ascii="Times New Roman" w:hAnsi="Times New Roman" w:cs="Times New Roman"/>
            <w:color w:val="auto"/>
            <w:sz w:val="21"/>
            <w:szCs w:val="21"/>
            <w:u w:val="none"/>
            <w:shd w:val="clear" w:color="auto" w:fill="FFFFFF"/>
          </w:rPr>
          <w:t>New York</w:t>
        </w:r>
      </w:hyperlink>
      <w:r w:rsidRPr="001C09CC">
        <w:rPr>
          <w:rFonts w:ascii="Times New Roman" w:hAnsi="Times New Roman" w:cs="Times New Roman"/>
          <w:sz w:val="21"/>
          <w:szCs w:val="21"/>
          <w:shd w:val="clear" w:color="auto" w:fill="FFFFFF"/>
        </w:rPr>
        <w:t>, </w:t>
      </w:r>
      <w:hyperlink r:id="rId13" w:tooltip="26 settembre" w:history="1">
        <w:r w:rsidRPr="001C09CC">
          <w:rPr>
            <w:rStyle w:val="Collegamentoipertestuale"/>
            <w:rFonts w:ascii="Times New Roman" w:hAnsi="Times New Roman" w:cs="Times New Roman"/>
            <w:color w:val="auto"/>
            <w:sz w:val="21"/>
            <w:szCs w:val="21"/>
            <w:u w:val="none"/>
            <w:shd w:val="clear" w:color="auto" w:fill="FFFFFF"/>
          </w:rPr>
          <w:t>26 settembre</w:t>
        </w:r>
      </w:hyperlink>
      <w:r w:rsidRPr="001C09CC">
        <w:rPr>
          <w:rFonts w:ascii="Times New Roman" w:hAnsi="Times New Roman" w:cs="Times New Roman"/>
          <w:sz w:val="21"/>
          <w:szCs w:val="21"/>
          <w:shd w:val="clear" w:color="auto" w:fill="FFFFFF"/>
        </w:rPr>
        <w:t> </w:t>
      </w:r>
      <w:hyperlink r:id="rId14" w:history="1">
        <w:r w:rsidRPr="001C09CC">
          <w:rPr>
            <w:rStyle w:val="Collegamentoipertestuale"/>
            <w:rFonts w:ascii="Times New Roman" w:hAnsi="Times New Roman" w:cs="Times New Roman"/>
            <w:color w:val="auto"/>
            <w:sz w:val="21"/>
            <w:szCs w:val="21"/>
            <w:shd w:val="clear" w:color="auto" w:fill="FFFFFF"/>
          </w:rPr>
          <w:t>1945</w:t>
        </w:r>
      </w:hyperlink>
      <w:r w:rsidRPr="001C09CC">
        <w:rPr>
          <w:rFonts w:ascii="Times New Roman" w:hAnsi="Times New Roman" w:cs="Times New Roman"/>
          <w:sz w:val="21"/>
          <w:szCs w:val="21"/>
          <w:shd w:val="clear" w:color="auto" w:fill="FFFFFF"/>
        </w:rPr>
        <w:t>)</w:t>
      </w:r>
    </w:p>
    <w:p w:rsidR="001C09CC" w:rsidRPr="0020122E" w:rsidRDefault="001C09CC" w:rsidP="0020122E">
      <w:pPr>
        <w:shd w:val="clear" w:color="auto" w:fill="F6F6F6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1C09CC" w:rsidRPr="00CA59FC" w:rsidRDefault="001C09CC" w:rsidP="00DE04ED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it-IT"/>
        </w:rPr>
      </w:pPr>
      <w:proofErr w:type="spellStart"/>
      <w:r w:rsidRPr="00CA59FC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it-IT"/>
        </w:rPr>
        <w:t>Hungarian</w:t>
      </w:r>
      <w:proofErr w:type="spellEnd"/>
      <w:r w:rsidRPr="00CA59FC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it-IT"/>
        </w:rPr>
        <w:t xml:space="preserve"> </w:t>
      </w:r>
      <w:proofErr w:type="spellStart"/>
      <w:r w:rsidRPr="00CA59FC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it-IT"/>
        </w:rPr>
        <w:t>Peasant</w:t>
      </w:r>
      <w:proofErr w:type="spellEnd"/>
      <w:r w:rsidRPr="00CA59FC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it-IT"/>
        </w:rPr>
        <w:t xml:space="preserve"> </w:t>
      </w:r>
      <w:proofErr w:type="spellStart"/>
      <w:r w:rsidRPr="00CA59FC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it-IT"/>
        </w:rPr>
        <w:t>Songs</w:t>
      </w:r>
      <w:proofErr w:type="spellEnd"/>
      <w:r w:rsidRPr="0020122E">
        <w:rPr>
          <w:rFonts w:ascii="Times New Roman" w:eastAsia="Times New Roman" w:hAnsi="Times New Roman" w:cs="Times New Roman"/>
          <w:kern w:val="36"/>
          <w:sz w:val="24"/>
          <w:szCs w:val="24"/>
          <w:lang w:eastAsia="it-IT"/>
        </w:rPr>
        <w:t xml:space="preserve"> (</w:t>
      </w:r>
      <w:proofErr w:type="spellStart"/>
      <w:r w:rsidRPr="0020122E">
        <w:rPr>
          <w:rFonts w:ascii="Times New Roman" w:eastAsia="Times New Roman" w:hAnsi="Times New Roman" w:cs="Times New Roman"/>
          <w:kern w:val="36"/>
          <w:sz w:val="24"/>
          <w:szCs w:val="24"/>
          <w:lang w:eastAsia="it-IT"/>
        </w:rPr>
        <w:t>Magyar</w:t>
      </w:r>
      <w:proofErr w:type="spellEnd"/>
      <w:r w:rsidRPr="0020122E">
        <w:rPr>
          <w:rFonts w:ascii="Times New Roman" w:eastAsia="Times New Roman" w:hAnsi="Times New Roman" w:cs="Times New Roman"/>
          <w:kern w:val="36"/>
          <w:sz w:val="24"/>
          <w:szCs w:val="24"/>
          <w:lang w:eastAsia="it-IT"/>
        </w:rPr>
        <w:t xml:space="preserve"> </w:t>
      </w:r>
      <w:proofErr w:type="spellStart"/>
      <w:r w:rsidRPr="0020122E">
        <w:rPr>
          <w:rFonts w:ascii="Times New Roman" w:eastAsia="Times New Roman" w:hAnsi="Times New Roman" w:cs="Times New Roman"/>
          <w:kern w:val="36"/>
          <w:sz w:val="24"/>
          <w:szCs w:val="24"/>
          <w:lang w:eastAsia="it-IT"/>
        </w:rPr>
        <w:t>parasztdalok</w:t>
      </w:r>
      <w:proofErr w:type="spellEnd"/>
      <w:r w:rsidRPr="0020122E">
        <w:rPr>
          <w:rFonts w:ascii="Times New Roman" w:eastAsia="Times New Roman" w:hAnsi="Times New Roman" w:cs="Times New Roman"/>
          <w:kern w:val="36"/>
          <w:sz w:val="24"/>
          <w:szCs w:val="24"/>
          <w:lang w:eastAsia="it-IT"/>
        </w:rPr>
        <w:t xml:space="preserve">), for orchestra, </w:t>
      </w:r>
      <w:proofErr w:type="spellStart"/>
      <w:r w:rsidRPr="00CA59FC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it-IT"/>
        </w:rPr>
        <w:t>Sz</w:t>
      </w:r>
      <w:proofErr w:type="spellEnd"/>
      <w:r w:rsidRPr="00CA59FC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it-IT"/>
        </w:rPr>
        <w:t>. 100, BB 107</w:t>
      </w:r>
    </w:p>
    <w:p w:rsidR="0020122E" w:rsidRDefault="0020122E" w:rsidP="00DE04ED">
      <w:pPr>
        <w:pBdr>
          <w:bottom w:val="single" w:sz="6" w:space="0" w:color="E3E3E3"/>
        </w:pBd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09CC" w:rsidRDefault="001C09CC" w:rsidP="00DE04ED">
      <w:pPr>
        <w:pBdr>
          <w:bottom w:val="single" w:sz="6" w:space="0" w:color="E3E3E3"/>
        </w:pBd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Mentre la nota in testa elenca "1933" come l'anno della composizione per questo lavoro, può essere fuorviante. </w:t>
      </w:r>
    </w:p>
    <w:p w:rsidR="001C09CC" w:rsidRDefault="001C09CC" w:rsidP="00DE04ED">
      <w:pPr>
        <w:pBdr>
          <w:bottom w:val="single" w:sz="6" w:space="0" w:color="E3E3E3"/>
        </w:pBd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>Bartók</w:t>
      </w:r>
      <w:proofErr w:type="spellEnd"/>
      <w:r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come molti dei suoi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conoscitori </w:t>
      </w:r>
      <w:r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sono</w:t>
      </w:r>
      <w:proofErr w:type="gramEnd"/>
      <w:r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consapevoli, non era solo un intrigante arrangiatore di canzoni popolari e musica folk, ma era un impegnato riciclatore di quegli sforzi, spesso producendo la seconda e la terza versione. Le canzoni contadine ungheresi qui sono in realtà versioni orchestrali </w:t>
      </w:r>
      <w:r w:rsidRPr="00CA59F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 nove delle quindici canzoni</w:t>
      </w:r>
      <w:r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contadine ungheresi (1914 - 1918), per pianoforte, </w:t>
      </w:r>
      <w:proofErr w:type="spellStart"/>
      <w:r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>Sz</w:t>
      </w:r>
      <w:proofErr w:type="spellEnd"/>
      <w:r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71. </w:t>
      </w:r>
    </w:p>
    <w:p w:rsidR="00494C14" w:rsidRDefault="001C09CC" w:rsidP="00DE04ED">
      <w:pPr>
        <w:pBdr>
          <w:bottom w:val="single" w:sz="6" w:space="0" w:color="E3E3E3"/>
        </w:pBd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>Bartók</w:t>
      </w:r>
      <w:proofErr w:type="spellEnd"/>
      <w:r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eliminò i numeri 1-5 e adattò i numeri 6-12, 14 e 15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494C14" w:rsidRDefault="00494C14" w:rsidP="00DE04ED">
      <w:pPr>
        <w:pBdr>
          <w:bottom w:val="single" w:sz="6" w:space="0" w:color="E3E3E3"/>
        </w:pBd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09CC" w:rsidRPr="001C09CC" w:rsidRDefault="00DE04ED" w:rsidP="00DE04ED">
      <w:pPr>
        <w:pBdr>
          <w:bottom w:val="single" w:sz="6" w:space="0" w:color="E3E3E3"/>
        </w:pBd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  <w:r w:rsidR="00494C1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C09CC"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Alla fine, si deve considerare questo sforzo come piuttosto diverso dalla sua controparte della tastiera. La </w:t>
      </w:r>
      <w:proofErr w:type="spellStart"/>
      <w:r w:rsidR="001C09CC"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>Ballad</w:t>
      </w:r>
      <w:proofErr w:type="spellEnd"/>
      <w:r w:rsidR="001C09CC"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apertura, la più lunga delle otto sezioni nelle canzoni orchestrali ungheresi, inizia in uno stato d'animo cupo con un tema incantevole e malinconico negli archi inferiori. </w:t>
      </w:r>
      <w:proofErr w:type="spellStart"/>
      <w:r w:rsidR="001C09CC"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>Bartók</w:t>
      </w:r>
      <w:proofErr w:type="spellEnd"/>
      <w:r w:rsidR="001C09CC"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continua a presentare la melodia in diverse sembianze, passando dall'affascinante desolato all'austero. I rimanenti movimenti, per lo più brevi, usano tutti le varianti di questo stesso tema. Il successivo (Allegro) è vigoroso e festoso, mentre la terza sezione (Allegretto) è giocosa e si tinge di un'aria malinconica. L'Allegro che segue è chiassoso e coloratissimo esotico nel combinare i numeri 9 e 10 dell'originale.</w:t>
      </w:r>
    </w:p>
    <w:p w:rsidR="001C09CC" w:rsidRDefault="001C09CC" w:rsidP="00DE04ED">
      <w:pPr>
        <w:pBdr>
          <w:bottom w:val="single" w:sz="6" w:space="0" w:color="E3E3E3"/>
        </w:pBd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quinta sezione (Largamente) unisce il funerale al grandioso, dando alla fine scintillio alla sua malinconia. La freschezza esotica del Moderato che ne deriva è quasi </w:t>
      </w:r>
      <w:proofErr w:type="spellStart"/>
      <w:proofErr w:type="gramStart"/>
      <w:r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>Tchaikovskian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nella</w:t>
      </w:r>
      <w:proofErr w:type="gramEnd"/>
      <w:r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sua atmosfera di fantasia. Il penultimo Allegro è un mezzo minuto di colori energici, e il finale (Allegro) è </w:t>
      </w:r>
      <w:proofErr w:type="gramStart"/>
      <w:r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>vivace ,</w:t>
      </w:r>
      <w:proofErr w:type="gramEnd"/>
      <w:r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forse la sezione più esotica ed estatica di tutti. </w:t>
      </w:r>
    </w:p>
    <w:p w:rsidR="001C09CC" w:rsidRDefault="001C09CC" w:rsidP="00DE04ED">
      <w:pPr>
        <w:pBdr>
          <w:bottom w:val="single" w:sz="6" w:space="0" w:color="E3E3E3"/>
        </w:pBd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lavoro dura una decina di minuti e deve essere considerato tra gli sforzi orchestrali di musica popolare di </w:t>
      </w:r>
      <w:proofErr w:type="spellStart"/>
      <w:r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>Bartók</w:t>
      </w:r>
      <w:proofErr w:type="spellEnd"/>
      <w:r w:rsidRPr="001C09CC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1C09CC" w:rsidRDefault="001C09CC" w:rsidP="00DE04ED">
      <w:pPr>
        <w:pBdr>
          <w:bottom w:val="single" w:sz="6" w:space="0" w:color="E3E3E3"/>
        </w:pBd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09CC" w:rsidRDefault="001C09CC" w:rsidP="00DE04ED">
      <w:pPr>
        <w:pBdr>
          <w:bottom w:val="single" w:sz="6" w:space="0" w:color="E3E3E3"/>
        </w:pBd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09CC" w:rsidRDefault="001C09CC" w:rsidP="00DE04ED">
      <w:pPr>
        <w:pBdr>
          <w:bottom w:val="single" w:sz="6" w:space="0" w:color="E3E3E3"/>
        </w:pBd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09CC" w:rsidRDefault="001C09CC" w:rsidP="00DE04ED">
      <w:pPr>
        <w:pBdr>
          <w:bottom w:val="single" w:sz="6" w:space="0" w:color="E3E3E3"/>
        </w:pBd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09CC" w:rsidRDefault="001C09CC" w:rsidP="00DE04ED">
      <w:pPr>
        <w:pBdr>
          <w:bottom w:val="single" w:sz="6" w:space="0" w:color="E3E3E3"/>
        </w:pBd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09CC" w:rsidRDefault="001C09CC" w:rsidP="00DE04ED">
      <w:pPr>
        <w:pBdr>
          <w:bottom w:val="single" w:sz="6" w:space="0" w:color="E3E3E3"/>
        </w:pBd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09CC" w:rsidRDefault="001C09CC" w:rsidP="00DE04ED">
      <w:pPr>
        <w:pBdr>
          <w:bottom w:val="single" w:sz="6" w:space="0" w:color="E3E3E3"/>
        </w:pBd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09CC" w:rsidRPr="0020122E" w:rsidRDefault="001C09CC" w:rsidP="00DE04ED">
      <w:pPr>
        <w:pBdr>
          <w:bottom w:val="single" w:sz="6" w:space="0" w:color="E3E3E3"/>
        </w:pBd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0122E" w:rsidRPr="00DE04ED" w:rsidRDefault="0020122E" w:rsidP="00DE04ED">
      <w:pPr>
        <w:spacing w:before="225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While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headnote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lists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"1933"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as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year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of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composition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for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this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work,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it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can be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misleading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. 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/>
      </w:r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HYPERLINK "https://www.allmusic.com/artist/bart%C3%B3k-mn0000534880" </w:instrText>
      </w:r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separate"/>
      </w:r>
      <w:r w:rsidRPr="00DE04E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Bartók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as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most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of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his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admirers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are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aware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was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not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only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an inveterate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arranger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of folk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songs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and folk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tunes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but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was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committed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recycler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of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those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efforts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often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producing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second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and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third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versions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The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Hungarian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Peasant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Songs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here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are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actually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orchestral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versions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of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nine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of the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Fifteen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Hungarian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Peasant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Songs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(1914 - 1918), for piano,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Sz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. 71. 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/>
      </w:r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HYPERLINK "https://www.allmusic.com/artist/bart%C3%B3k-mn0000534880" </w:instrText>
      </w:r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separate"/>
      </w:r>
      <w:r w:rsidRPr="00DE04E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Bartók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eliminated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Nos. 1-5 and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adapted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Nos. 6-12, 14, and 15.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But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his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effort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was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not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solely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one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of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pruning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since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included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some music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not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heard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the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keyboard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version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such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variants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associated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with Nos. 12 and 13 in the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original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20122E" w:rsidRPr="00DE04ED" w:rsidRDefault="0020122E" w:rsidP="00DE04ED">
      <w:pPr>
        <w:spacing w:before="225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the end,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one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must look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upon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this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effort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as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quite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different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from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its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keyboard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counterpart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The opening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Ballad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the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longest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of the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eight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sections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the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orchestral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Hungarian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Peasant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Songs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begins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a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somber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mood with a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lovely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melancholy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theme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the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lower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strings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. 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/>
      </w:r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HYPERLINK "https://www.allmusic.com/artist/bart%C3%B3k-mn0000534880" </w:instrText>
      </w:r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separate"/>
      </w:r>
      <w:r w:rsidRPr="00DE04E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Bartók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goes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on to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present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melody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different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guises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moving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from the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charmingly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forlorn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to the austere. The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remaining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mostly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short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movements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all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use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variants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of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this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same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theme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The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ensuing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one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(Allegro)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is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vigorous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and festive,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while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third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section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(Allegretto)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is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playful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and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tinged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with a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wistful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air. The Allegro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that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follows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is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boisterous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and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colorfully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exotic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combining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Nos. 9 and 10 from the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original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20122E" w:rsidRPr="00DE04ED" w:rsidRDefault="0020122E" w:rsidP="00DE04ED">
      <w:pPr>
        <w:spacing w:before="225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fifth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section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(Largamente)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unites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funereal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with the grandiose, in the end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giving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glitter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to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its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melancholy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The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exotic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coolness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of the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ensuing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Moderato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is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almost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/>
      </w:r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HYPERLINK "https://www.allmusic.com/artist/tchaikovskian-mn0000317716" </w:instrText>
      </w:r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separate"/>
      </w:r>
      <w:r w:rsidRPr="00DE04E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Tchaikovskian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 in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its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fantasy-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like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atmosphere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The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penultimate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Allegro molto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is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half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-minute of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energetic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color, and the finale (Allegro)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is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lively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and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bouncy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perhaps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the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most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exotic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and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ecstatic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section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of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all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The work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lasts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about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ten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minutes and must be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counted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among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/>
      </w:r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HYPERLINK "https://www.allmusic.com/artist/bart%C3%B3k-mn0000534880" </w:instrText>
      </w:r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separate"/>
      </w:r>
      <w:r w:rsidRPr="00DE04E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Bartók</w:t>
      </w:r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's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finer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orchestral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folk-music </w:t>
      </w:r>
      <w:proofErr w:type="spellStart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efforts</w:t>
      </w:r>
      <w:proofErr w:type="spellEnd"/>
      <w:r w:rsidRPr="00DE04ED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9B3CE1" w:rsidRPr="00DE04ED" w:rsidRDefault="009B3CE1" w:rsidP="00DE04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777A" w:rsidRPr="0004777A" w:rsidRDefault="0004777A" w:rsidP="00DE04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777A" w:rsidRPr="00DE04ED" w:rsidRDefault="0004777A" w:rsidP="00DE04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</w:t>
      </w:r>
      <w:r w:rsidRPr="00CA59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 </w:t>
      </w:r>
      <w:r w:rsidRPr="00CA59F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it-IT"/>
        </w:rPr>
        <w:t>Primo Concerto per violino e orchestra</w:t>
      </w:r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 è un lavoro giovanile di </w:t>
      </w:r>
      <w:proofErr w:type="spellStart"/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Bartok</w:t>
      </w:r>
      <w:proofErr w:type="spellEnd"/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riportato alla luce soltanto recentemente. Esso fu composto dal musicista fra il </w:t>
      </w:r>
      <w:r w:rsidRPr="00CA59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1907 e il 1908 </w:t>
      </w:r>
      <w:r w:rsidRPr="00CA59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</w:t>
      </w:r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fu dedicato alla violinista ungherese Sten </w:t>
      </w:r>
      <w:proofErr w:type="spellStart"/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Geyer</w:t>
      </w:r>
      <w:proofErr w:type="spellEnd"/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nelle cui mani il manoscritto rimase, mentre l'opera non veniva registrata né nel catalogo </w:t>
      </w:r>
      <w:proofErr w:type="spellStart"/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bartokiano</w:t>
      </w:r>
      <w:proofErr w:type="spellEnd"/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compilato da </w:t>
      </w:r>
      <w:proofErr w:type="spellStart"/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Kodaly</w:t>
      </w:r>
      <w:proofErr w:type="spellEnd"/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né in quello compilato dal Dille e riveduto dallo stesso </w:t>
      </w:r>
      <w:proofErr w:type="spellStart"/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Bartok</w:t>
      </w:r>
      <w:proofErr w:type="spellEnd"/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. Dopo la morte della </w:t>
      </w:r>
      <w:proofErr w:type="spellStart"/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Geyer</w:t>
      </w:r>
      <w:proofErr w:type="spellEnd"/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il </w:t>
      </w:r>
      <w:r w:rsidRPr="000477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Concerto</w:t>
      </w:r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 è riemerso ed è stato eseguito per la prima volta il 30 maggio 1958 al Festival </w:t>
      </w:r>
      <w:proofErr w:type="spellStart"/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bartokiano</w:t>
      </w:r>
      <w:proofErr w:type="spellEnd"/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di Basilea sotto la direzione di Paul Sacher e con la partecipazione solistica di Hans-Heinz </w:t>
      </w:r>
      <w:proofErr w:type="spellStart"/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Schneeberger</w:t>
      </w:r>
      <w:proofErr w:type="spellEnd"/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. Oscillante fra un estremo </w:t>
      </w:r>
      <w:proofErr w:type="spellStart"/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cromaticismo</w:t>
      </w:r>
      <w:proofErr w:type="spellEnd"/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il caratteristico diatonismo a base modale di cui </w:t>
      </w:r>
      <w:proofErr w:type="spellStart"/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Bartok</w:t>
      </w:r>
      <w:proofErr w:type="spellEnd"/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si varrà abbondantemente in seguito, il </w:t>
      </w:r>
      <w:r w:rsidRPr="000477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Concerto</w:t>
      </w:r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consta di due tempi: un monotematico </w:t>
      </w:r>
      <w:r w:rsidRPr="000477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Andante sostenuto</w:t>
      </w:r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di introduzione ed un esteso </w:t>
      </w:r>
      <w:r w:rsidRPr="000477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Allegro giocoso</w:t>
      </w:r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rapsodicamente intramezzato da episodi di andamento più lento (</w:t>
      </w:r>
      <w:r w:rsidRPr="000477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Meno allegro e rubato - Poco più sostenuto - Molto sostenuto</w:t>
      </w:r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).</w:t>
      </w:r>
    </w:p>
    <w:p w:rsidR="0004777A" w:rsidRPr="0004777A" w:rsidRDefault="0004777A" w:rsidP="00DE04E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materiale del primo tempo fu in seguito utilizzato da </w:t>
      </w:r>
      <w:proofErr w:type="spellStart"/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Bartok</w:t>
      </w:r>
      <w:proofErr w:type="spellEnd"/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per il primo dei suoi </w:t>
      </w:r>
      <w:r w:rsidRPr="000477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Due Ritratti</w:t>
      </w:r>
      <w:r w:rsidRPr="000477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04777A" w:rsidRDefault="0004777A" w:rsidP="00DE04ED">
      <w:pPr>
        <w:spacing w:line="360" w:lineRule="auto"/>
        <w:jc w:val="both"/>
      </w:pPr>
    </w:p>
    <w:sectPr w:rsidR="0004777A">
      <w:head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CEF" w:rsidRDefault="002C0CEF" w:rsidP="00C715D4">
      <w:pPr>
        <w:spacing w:after="0" w:line="240" w:lineRule="auto"/>
      </w:pPr>
      <w:r>
        <w:separator/>
      </w:r>
    </w:p>
  </w:endnote>
  <w:endnote w:type="continuationSeparator" w:id="0">
    <w:p w:rsidR="002C0CEF" w:rsidRDefault="002C0CEF" w:rsidP="00C71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CEF" w:rsidRDefault="002C0CEF" w:rsidP="00C715D4">
      <w:pPr>
        <w:spacing w:after="0" w:line="240" w:lineRule="auto"/>
      </w:pPr>
      <w:r>
        <w:separator/>
      </w:r>
    </w:p>
  </w:footnote>
  <w:footnote w:type="continuationSeparator" w:id="0">
    <w:p w:rsidR="002C0CEF" w:rsidRDefault="002C0CEF" w:rsidP="00C71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5D4" w:rsidRDefault="00C715D4" w:rsidP="00C715D4">
    <w:pPr>
      <w:spacing w:after="0" w:line="240" w:lineRule="auto"/>
      <w:outlineLvl w:val="1"/>
      <w:rPr>
        <w:rFonts w:ascii="Times New Roman" w:eastAsia="Times New Roman" w:hAnsi="Times New Roman" w:cs="Times New Roman"/>
        <w:b/>
        <w:sz w:val="24"/>
        <w:szCs w:val="24"/>
        <w:lang w:eastAsia="it-IT"/>
      </w:rPr>
    </w:pPr>
  </w:p>
  <w:p w:rsidR="00C715D4" w:rsidRPr="00DE04ED" w:rsidRDefault="00C715D4" w:rsidP="00C715D4">
    <w:pPr>
      <w:spacing w:after="0" w:line="240" w:lineRule="auto"/>
      <w:outlineLvl w:val="1"/>
      <w:rPr>
        <w:rFonts w:ascii="Times New Roman" w:eastAsia="Times New Roman" w:hAnsi="Times New Roman" w:cs="Times New Roman"/>
        <w:b/>
        <w:color w:val="FFC000" w:themeColor="accent4"/>
        <w:sz w:val="24"/>
        <w:szCs w:val="24"/>
        <w:lang w:eastAsia="it-IT"/>
      </w:rPr>
    </w:pPr>
    <w:r>
      <w:rPr>
        <w:noProof/>
        <w:lang w:eastAsia="it-IT"/>
      </w:rPr>
      <w:drawing>
        <wp:inline distT="0" distB="0" distL="0" distR="0" wp14:anchorId="569355AA" wp14:editId="6D4A31BF">
          <wp:extent cx="2040256" cy="645795"/>
          <wp:effectExtent l="0" t="0" r="0" b="1905"/>
          <wp:docPr id="3" name="Immagine 3" descr="Digital Concert H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igital Concert H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2960" cy="6624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b/>
        <w:sz w:val="24"/>
        <w:szCs w:val="24"/>
        <w:lang w:eastAsia="it-IT"/>
      </w:rPr>
      <w:t xml:space="preserve">   </w:t>
    </w:r>
    <w:r w:rsidRPr="00DE04ED">
      <w:rPr>
        <w:rFonts w:ascii="Times New Roman" w:eastAsia="Times New Roman" w:hAnsi="Times New Roman" w:cs="Times New Roman"/>
        <w:b/>
        <w:color w:val="FFC000" w:themeColor="accent4"/>
        <w:sz w:val="24"/>
        <w:szCs w:val="24"/>
        <w:highlight w:val="black"/>
        <w:lang w:eastAsia="it-IT"/>
      </w:rPr>
      <w:t>DIGITAL CONCERT HALL</w:t>
    </w:r>
    <w:r>
      <w:rPr>
        <w:rFonts w:ascii="Times New Roman" w:eastAsia="Times New Roman" w:hAnsi="Times New Roman" w:cs="Times New Roman"/>
        <w:b/>
        <w:color w:val="FFC000" w:themeColor="accent4"/>
        <w:sz w:val="24"/>
        <w:szCs w:val="24"/>
        <w:lang w:eastAsia="it-IT"/>
      </w:rPr>
      <w:t xml:space="preserve"> </w:t>
    </w:r>
  </w:p>
  <w:p w:rsidR="00C715D4" w:rsidRDefault="00C715D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D4295E"/>
    <w:multiLevelType w:val="multilevel"/>
    <w:tmpl w:val="5022A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22E"/>
    <w:rsid w:val="0004777A"/>
    <w:rsid w:val="000C759A"/>
    <w:rsid w:val="001C09CC"/>
    <w:rsid w:val="0020122E"/>
    <w:rsid w:val="002C0CEF"/>
    <w:rsid w:val="003D72CF"/>
    <w:rsid w:val="00494C14"/>
    <w:rsid w:val="008413D2"/>
    <w:rsid w:val="009924FF"/>
    <w:rsid w:val="009B3CE1"/>
    <w:rsid w:val="00B60DAF"/>
    <w:rsid w:val="00C715D4"/>
    <w:rsid w:val="00CA59FC"/>
    <w:rsid w:val="00DE04ED"/>
    <w:rsid w:val="00F8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C0E998-1B7B-4714-9F79-76B3A38B6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C09CC"/>
    <w:rPr>
      <w:color w:val="0000FF"/>
      <w:u w:val="single"/>
    </w:rPr>
  </w:style>
  <w:style w:type="character" w:customStyle="1" w:styleId="ipa">
    <w:name w:val="ipa"/>
    <w:basedOn w:val="Carpredefinitoparagrafo"/>
    <w:rsid w:val="001C09CC"/>
  </w:style>
  <w:style w:type="paragraph" w:styleId="Intestazione">
    <w:name w:val="header"/>
    <w:basedOn w:val="Normale"/>
    <w:link w:val="IntestazioneCarattere"/>
    <w:uiPriority w:val="99"/>
    <w:unhideWhenUsed/>
    <w:rsid w:val="00C715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15D4"/>
  </w:style>
  <w:style w:type="paragraph" w:styleId="Pidipagina">
    <w:name w:val="footer"/>
    <w:basedOn w:val="Normale"/>
    <w:link w:val="PidipaginaCarattere"/>
    <w:uiPriority w:val="99"/>
    <w:unhideWhenUsed/>
    <w:rsid w:val="00C715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15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1161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gitalconcerthall.com/en/concert/51096" TargetMode="External"/><Relationship Id="rId13" Type="http://schemas.openxmlformats.org/officeDocument/2006/relationships/hyperlink" Target="https://it.wikipedia.org/wiki/26_settembr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it.wikipedia.org/wiki/New_Yor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t.wikipedia.org/wiki/1881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it.wikipedia.org/wiki/25_marzo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it.wikipedia.org/wiki/194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913</Words>
  <Characters>5208</Characters>
  <Application>Microsoft Office Word</Application>
  <DocSecurity>0</DocSecurity>
  <Lines>43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35</vt:i4>
      </vt:variant>
    </vt:vector>
  </HeadingPairs>
  <TitlesOfParts>
    <vt:vector size="36" baseType="lpstr">
      <vt:lpstr/>
      <vt:lpstr>    I C 2  --  Carducci  Foligno </vt:lpstr>
      <vt:lpstr>    </vt:lpstr>
      <vt:lpstr>    </vt:lpstr>
      <vt:lpstr>    Progetto Streaming  </vt:lpstr>
      <vt:lpstr>    </vt:lpstr>
      <vt:lpstr>    /   DIGITAL CONCERT HALL </vt:lpstr>
      <vt:lpstr>    </vt:lpstr>
      <vt:lpstr>    </vt:lpstr>
      <vt:lpstr>    Introduzione all’ascolto --- Listening Class</vt:lpstr>
      <vt:lpstr>    </vt:lpstr>
      <vt:lpstr>    Progetto CLIL ---  I M P </vt:lpstr>
      <vt:lpstr>    </vt:lpstr>
      <vt:lpstr>    Prof. Filippo Salemmi </vt:lpstr>
      <vt:lpstr>    Dr. Erik Janners, Marquette University of Milwauke,  lesson in December Friday 1</vt:lpstr>
      <vt:lpstr>    </vt:lpstr>
      <vt:lpstr>    https://www.digitalconcerthall.com/en/concert/51096</vt:lpstr>
      <vt:lpstr>    </vt:lpstr>
      <vt:lpstr>    </vt:lpstr>
      <vt:lpstr>Hungarian Peasant Songs (Magyar parasztdalok), for orchestra, Sz. 100, BB 107</vt:lpstr>
      <vt:lpstr>        </vt:lpstr>
      <vt:lpstr>        Mentre la nota in testa elenca "1933" come l'anno della composizione per questo </vt:lpstr>
      <vt:lpstr>        Bartók, come molti dei suoi conoscitori  sono consapevoli, non era solo un intri</vt:lpstr>
      <vt:lpstr>        Bartók eliminò i numeri 1-5 e adattò i numeri 6-12, 14 e 15 </vt:lpstr>
      <vt:lpstr>        </vt:lpstr>
      <vt:lpstr>        Alla fine, si deve considerare questo sforzo come piuttosto diverso dalla sua </vt:lpstr>
      <vt:lpstr>        La quinta sezione (Largamente) unisce il funerale al grandioso, dando alla fine </vt:lpstr>
      <vt:lpstr>        Il lavoro dura una decina di minuti e deve essere considerato tra gli sforzi orc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</vt:vector>
  </TitlesOfParts>
  <Company>Hewlett-Packard</Company>
  <LinksUpToDate>false</LinksUpToDate>
  <CharactersWithSpaces>6109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</dc:creator>
  <cp:keywords/>
  <dc:description/>
  <cp:lastModifiedBy>Filippo</cp:lastModifiedBy>
  <cp:revision>2</cp:revision>
  <dcterms:created xsi:type="dcterms:W3CDTF">2018-05-12T05:57:00Z</dcterms:created>
  <dcterms:modified xsi:type="dcterms:W3CDTF">2018-05-12T05:57:00Z</dcterms:modified>
</cp:coreProperties>
</file>